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Насоновой Анны Владимировны в Арбитражный суд города Санкт-Петербурга и Ленинградской области обратился финансовый управляющий имуществом должника Волков К.И. с заявлением о признании недействительным договора купли- продажи от 11.09.2016, заключенного между должником и Димовым Михаилом Сергеевичем, и применении последствий недействительности сделки в виде возврата в конкурсную массу транспортного средства (седельный тягач). Определением Арбитражного суда города Санкт-Петербурга и Ленинградской области от 15.06.2018 заявление финансового управляющего удовлетворено. Димов Михаил Сергеевич обратился в Тринадцатый арбитражный апелляционный суд с жалобой на определение суда первой инстанции. Определением Тринадцатого арбитражного апелляционного суда от 12.10.2021 апелляционная жалоба возвращена заявителю на основании пункта 3 части 1 статьи 264 Арбитражного процессуального кодекса Российской Федерации в связи с отказом в удовлетворении ходатайства о 2 восстановлении пропущенного шестимесячного срока на подачу апелляционной жалобы. Арбитражный суд Северо-Западного округа постановлением от 09.02.2022 определение суда апелляционной инстанции оставил без изменения. Димов Михаил Сергеевич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Судом апелляционной инстанции установлено, что апелляционная жалоба на определение суда первой инстанции от 15.06.2018 подана заявителем с пропуском срока на обжалование судебного акта, установленного Арбитражным процессуальным кодексом Российской Федерации. Отказывая в удовлетворении ходатайства о восстановлении пропущенного срока подачи апелляционной жалобы и возвращая жалобу заявителю, суд апелляционной инстанции руководствовался положениями статей 117, 259,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поскольку заявитель был надлежащим образом извещен о времени и месте судебного разбирательства по рассмотрению настоящего обособленного спора.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срока, согласившись с выводом суда апелляционной инстанции об отсутствии оснований для восстановления пропущенного срока в связи с непредставлением 3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Димову Михаилу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