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01.12.2020 в отношении должника Калинина Алексея Владимировича введена процедура реструктуризации долгов гражданина, финансовым управляющим утвержден Пискарев Никола Семенович. Кредитор Кромкин Денис Олегович обратился в Арбитражный суд города Москвы с заявлением к Коробицину Алексею Петровичу, обществу с ограниченной ответственностью «Тамбо-Тур» о признании недействительным договора купли-продажи транспортного средства от 25.06.2019 № 25/06/2019, заключенного между должником и Коробициным А.П. Определением Арбитражного суда города Москвы от 01.11.2021 в удовлетворении заявления отказано. Постановлением Девятого арбитражного апелляционного суда от 17.01.2022 определение суда первой инстанции оставлено без изменения. Арбитражный суд Московского округа постановлением от 07.04.2022 указанные судебные акты отменил и направил обособленный спор на новое рассмотрение в Арбитражный суд города Москвы. 2 Общество с ограниченной ответственностью «Тамбо-Тур» и Коробицин Алексей Петрович обратились в Судебную коллегию по экономическим спорам Верховного Суда Российской Федерации с кассационными жалобами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жалоб, изученным по материалам, приложенным к ним, не установлено. Отменяя принятые по спору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«Тамбо-Тур» и Коробицину Алексею Петровичу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