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Тимофеевой Светланы Николаевны в Арбитражный суд Смоленской области обратился кредитор – Чижов Сергей Александрович с жалобой, уточненной в порядке статьи 49 Арбитражного процессуального кодекса Российской Федерации, на действия (бездействие) финансового управляющего Бондарева Александра Львовича, выразившиеся в уклонении от установления режима совместного имущества бывших супругов – должника и Чугункова А.Л., от включения в конкурсную массу 1/2 доли в праве собственности на земельный участок и дом, которые являются общей собственностью супругов, в уклонении от истребования от Чугункова А.Н. и включения в конкурсную массу денежных средств в сумме, эквивалентной полной стоимости автомобилей Тойота и Тойота Ланд Крузер 200, которые являются общей собственностью супругов, а также выразившиеся в невключении в конкурсную массу и непринятии мер по обеспечению сохранности имущества в 1/2 доли в праве собственности на жилой дом 2 277,5 кв.м и право собственности на 1/4 доли в праве собственности на земельный участок общей площадью 800 кв.м, которые являются совместной собственностью супругов. Определением Арбитражного суда Смоленской области от 27.09.2021 жалоба кредитора удовлетворена, бездействие финансового управляющего признано незаконным. Постановлением Двадцатого арбитражного апелляционного суда от 18.11.2021 определение суда первой инстанции оставлено без изменения. Арбитражный суд Центрального округа постановлением от 28.02.2022 указанные судебные акты оставил без изменения. Арбитражный управляющий Бондарев Александр Львович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на действия (бездействие) финансового управляющего обоснованной, суды руководствовались статьями 20.3, 20.4, 60, 63.1, 213.9 Федерального закона от 26.10.2002 № 127-ФЗ «О несостоятельности (банкротстве)» и исходили из того, что действия (бездействие) финансового управляющего не отвечают критериям добросовестности и разумности поведения и повлекли нарушение прав и законных интересов кредиторов должника, учитывая, что финансовым управляющим не предпринимались меры по выявлению совместно нажитого имущества супругов, включению такого имущества в конкурсную массу должника и его реализации. 3 Доводы, изложенные в кассационной жалобе,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Бондареву Александру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