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прокурора Пермского края обратился в Арбитражный суд Пермского края с иском к федеральному государственному унитарному предприятию «Главный радиочастотный центр» (далее – Предприятие), обществу с ограниченной ответственностью «Охранное агентство «Прометей» (далее – Общество) о признании недействительным (ничтожным) договора 0000000009619Р010002 № 30 по оказанию услуг по охране объекта от 25.06.2019 (далее – договор от 25.06.2019). К участию в деле в качестве третьего лица, не заявляющего самостоятельных требований относительно предмета спора, привлечена Федеральная служба по надзору в сфере связи, информационных технологий и массовых коммуникаций (далее – Роскомнадзор). Решением Арбитражного суда Пермского края от 30.08.2021, оставленным без изменения постановлением Семнадцатого арбитражного апелляционного суда от 25.11.2021 и постановлением Арбитражного суда Уральского округа от 09.03.2022, требования удовлетворены. 2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судами ошибочно сделан вывод о том, что недвижимость, закрепленная за Предприятием, относится к объектам, в отношении которых частная охранная деятельность не предусмотрена в силу пункта 1 Перечня объектов, на которые частная охранная деятельность не распространяется (приложение № 1 к постановлению Правительства Российской Федерации от 14.08.1992 № 587 «Вопросы частной детективной (сыскной) и частной охранной деятельности» (далее – Перечень № 587). Ссылаясь на буквальное толкование пункта 1 Перечня № 587, Предприятие полагает, что частная охранная деятельность не распространяется на здания (помещения) федеральных государственных унитарных предприятий, находящиеся в хозяйственном ведении или занимаемые на правах аренды.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Предприятие заключило с Обществом договор от 25.06.2019 оказания услуг по охране объекта по адресу: Пермский край, Пермский район, д. Хмели, ш. Космонавтов, д. 316. В соответствии с пунктом 1.1 данного договора исполнитель на основании лицензии на осуществление частной охранной деятельности обязуется в порядке и на условиях, предусмотренных договором в соответствии с ТЗ и спецификацией лично оказать услуги по охране объекта, а заказчик обязуется оплатить надлежаще оказанные услуги. Ссылаясь на то, что объект охраны Управления по Пермскому краю «Главный радиочастотный центр» в ПФО по адресу: Пермский район, д. Хмели, шоссе Космонавтов, д. 316, являющийся федеральной собственностью и занимаемый филиалом Предприятия в Приволжском федеральном округе, находится в ведении Министерства связи и массовых коммуникаций Российской Федерации, включен Перечень № 587, исходя из пункта 1 Положения о радиочастотной службе, пунктов 1, 2, 5.9 Положения о Роскомнадзоре, относится к объектам, которые в силу пункта 1 Приложения № 1 к постановлению Правительства РФ от 14.08.1992 N 587 подлежат государственной охране, в этой связи полагая, что договор от 25.06.2019 противоречит Федеральному закону 3 от 27.05.1996 № 57-ФЗ «О государственной охране» (далее – Закон № 57-ФЗ),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113, 166, 168, 421, 431 Гражданского кодекса Российской Федерации, положениями Закона Российской Федерации от 11.03.1992 № 2487-1 «О частной детективной и охранной деятельности в Российской Федерации», Закона № 57-ФЗ, статьей 3 Федерального закона от 04.05.2011 № 99-ФЗ «О лицензировании отдельных видов деятельности», Перечнем № 587, Положением о Федеральной службе по надзору в сфере связи, информационных технологий и массовых коммуникаций, утвержденным постановлением Правительства Российской Федерации от 16.03.2009 № 228, пунктом 5 постановления Правительства Российской Федерации от 16.03.2009 № 228 (в редакции постановления Правительства Российской Федерации от 17.08.2021 № 1355), суды удовлетворили заявленные требования, установив, что спорным договором под контроль Общества были переданы объекты, подлежащие государственной охране. Судами правомерно отмечено, что в соответствии с действующим правовым регулированием Предприятие отнесено к ведению федерального органа исполнительной власти, его имущество является федеральной собственностью и принадлежит ответчику на праве хозяйственного ведения. Доводы кассационных жалоб,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 участи в онлайн заседании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«Главный радиочастотный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