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«Автошоп» (далее - общество) обратилось в Арбитражный суд Камчатского края с иском к индивидуальному предпринимателю Селивановой Евгении Юрьевне (далее - предприниматель) об обязании освободить крышу гаражного бокса, расположенного на земельном участке с кадастровым номером 41:01:0010113:77, и вывезти имущество. К участию в деле в качестве третьего лица, не заявляющего самостоятельных требований относительно предмета спора, привлечено Управление архитектуры, градостроительства и земельных отношений администрации Петропавловск-Камчатского городского округа. Решением Арбитражного суда Камчатского края от 25.12.2019 в удовлетворении иска отказано. Предприниматель обратился в арбитражный суд с заявлением о взыскании с общества 35 000 руб. судебных расходов на оплату услуг представителя. Определением Арбитражного суда Камчатского края от 14.08.2020 заявление предпринимателя возвращено. Определением Пятого арбитражного апелляционного суда от 21.10.2021 прекращено производство по апелляционной жалобе предпринимателя на определение от 14.08.2020. Предприниматель обратился в Арбитражный суд Дальневосточного округа с кассационной жалобой на определение суда первой инстанции от 14.08.2020. 2 Определением Арбитражного суда Дальневосточного округа от 14.12.2021, оставленным без изменения определением того же суда от 17.02.2022, производство по кассационной жалобе предпринимателя прекращено. В кассационной жалобе, поданной в Верховный Суд Российской Федерации, предприниматель просит отменить определения суда округа как незаконные.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Прекращая производство по кассационной жалобе предпринимателя, суд округа, руководствуясь положениями статей 115, 117, 150, 188, 273, 276, 282, 290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25.12.2013 № 99 «О процессуальных сроках», исходил из пропуска заявителем процессуального срока на подачу жалобы и отсутствия ходатайства о его восстановлении. С указанными выводами впоследствии согласился суд округа при рассмотрении жалобы заявителя, поданной в порядке статьи 291 Арбитражного процессуального кодекса Российской Федерации. Доводы кассационной жалобы не опровергают выводы суда округа, не подтверждают существенных нарушений судом норм права, повлиявших на исход дела, и не являются основанием для передачи жалобы для рассмотрения в судебном заседании.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Селивановой Евгении Юрьевны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