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 с заявлением о включении в реестр требований кредиторов должника требования в размере 2 199 190 723 рубля. Определением Арбитражного суда города Москвы от 23.12.2019, оставленным без изменения постановлениями Девятого арбитражного апелляционного суда от 06.05.2020 и Арбитражного суда Московского округа от 22.07.2020, в удовлетворении заявления общества отказано. В кассационной жалобе, поданной в Верховный Суд Российской Федерации, общество просит отменить определение и постановления судов первой, апелляционной инстанций и округа, приняв новый судебный акт об удовлетворении его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и доводов кассационной жалобы не установлено. Отказывая в удовлетворении заявления общества, суды первой и апелляционной инстанций руководствовались статьями 71, 100 Федерального закона от 26.10.2002 № 127-ФЗ «О несостоятельности (банкротстве)», статьей 10 Гражданского кодекса Российской Федерации и исходили из того, что договор поручительства, на котором основаны требования общества, заключен со злоупотреблением сторонами правом. С данными выводами согласился суд округа.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АО ПГО Тюменьпромгеофизика (подробнее) АО САРАТОВНЕФТЕДОБЫЧА (подробнее) ООО Версоргунт (подробнее) ООО ГЛОБУС-Инвест (подробнее) ООО "Капстрой" (подробнее) ООО "МУЛТАНОВСКОЕ" (подробнее) ООО "Нижнекиренский" (подробнее) ООО "НЛК" (подробнее) ООО Развитие Санкт-Петербург (подробнее) ПАО Банк Югра (подробнее) Ответчики: ООО "Матюшкинская вертикаль" (подробнее) Иные лица: АО Центр аварийно-спасательных и экологических операций (подробнее) Межрегиональная инспекция налоговой службы по крупнейшим налогоплательщикам №2 (подробнее) ООО "ИНВЕСТОЙЛМОСКВА" (подробнее) ООО "Ойлинвестсибирь" (подробнее) ООО "Энерго ТоргИнвест" (подробнее) Управление Федерального казначейства по Томской области (подробнее) Управление федерального казначейства по Ханты Мансийскому автономному округу (подробнее) Судьи дела: Разумов И.В. (судья) (подробнее) Последние документы по делу: Определение от 28 июня 2022 г. по делу № А40-109097/2018 Резолютивная часть постановления от 3 февраля 2022 г. по делу № А40-109097/2018 Резолютивная часть определения от 20 января 2022 г. по делу № А40-109097/2018 Определение от 3 ноября 2020 г. по делу № А40-109097/2018 Определение от 19 октября 2020 г. по делу № А40-109097/2018 Показать все документы по этому делу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