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унитарная некоммерческая организация в организационно-правовой форме фонда «Фонд защиты прав граждан-участников долевого строительства Московской области» (далее – фонд) обратилась в суд с заявлением о намерении стать приобретателем прав должника на земельный участок с кадастровым номером: 50:10:0020401:133, площадью 9 600 кв.м., расположенный по адресу: Московская область, г. Химки, микрорайон Ивакино, категория земель: земли населенных пунктов, со всеми неотделимыми улучшениями, а также прав на проектную документацию. Фонд также просил передать права требования по подключению (технологическому присоединению) объектов незавершенного строительства к сетям инженерно-технического обеспечения, обязательства застройщика – должника перед участниками строительства, требования которых включены в реестр требований участников строительства, 2 и права требования должника к участникам строительства. Определить соотношение прав должника на земельный участок с находящимися на нём неотделимыми улучшениями, подлежащими передаче фонду и совокупного размера требований участников строительства, включенных в реестр требований участников строительства, установив размер требования фонда, подлежащего включению в реестр требований кредиторов должника. Определением Арбитражного суда Московской области от 05.04.2021, оставленным без изменения постановлениями Десятого арбитражного апелляционного суда от 16.11.2021, удовлетворено заявление фонда о передаче прав должника.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новое рассмотрение в суд первой инстанции. Материалы дела истребованы из Арбитражного суда Московской области. Суть возражений заявителя сводится к тому, что в рамках договоров о кредитной линии от 03.02.2015 № 02/15-НКЛ, от 13.08.2015 № 29/15-ВКЛ, от 14.11.2016 № 51/16-НКЛ, от 01.03.2017 № 05/17-НКЛ банк предоставил финансирование строительства в зоне застройки. Исполнение данных сделок было обеспечено залогом права аренды указанного земельного участка с кадастровым номером 50:10:0020401:133. Требования банка, основанные на указанных кредитных сделках, включены в реестр требований кредиторов должника с удовлетворением в четвертую очередь как обеспеченные залогом. Права на данный участок суды передали фонду. Банк полагает, что заложенное право аренды указанного земельного участка могло перейти к фонду лишь с согласия залогодержателя, последнему причитается компенсация в связи с передачей фонду прав на заложенный объект. Данные возражения были отклонены апелляционным судом при рассмотрении настоящего обособленного спора. Суд сослался на часть 14 статьи 16 Федерального закона от 27.06.2019 № 151-ФЗ «О внесении изменений в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отдельные законодательные акты Российской Федерации» (далее – Закон № 151-ФЗ), согласно которой передача объектов застройщика фонду осуществляется без выплаты компенсации залоговым кредиторам и без их согласия на передачу. Между тем, при рассмотрении дел № А07-21667/2017 и № А50-10848/2014 Судебная коллегия по экономическим спорам Верховного Суда Российской Федерации пришла к выводу о том, что имеется неопределенность в вопросе соответствия пунктов 14 и 17 статьи 16 Закона № 151-ФЗ Конституции 3 Российской Федерации. В связи с этим на основании статей 36, 101 и 103 Федерального конституционного закона от 21.07.1994 № 1-ФКЗ «О Конституционном Суде Российской Федерации» в Конституционный Суд Российской Федерации направлен соответствующий запрос. Для правильного разрешения настоящего спора подлежат применению те же правовые нормы, что и в делах № А07-21667/2017, № А50-10848/2014. Поскольку конституционность этих норм ранее вызвала сомнение у судебной коллегии, а правильное их толкование возможно лишь после разрешения Конституционным Судом Российской Федерации судебного запроса, имеются основания для приостановления производства по настоящей кассационной жалобе. Руководствуясь статьями 143, 145,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приостановить производство по кассационной жалобе конкурсного управляющего акционерным обществом «Акционерный коммерческий банк «Легион» государственной корпорации «Агентство по страхованию вкладов» на определение Арбитражного суда Московской области от 05.04.2021 и постановление Десятого арбитражного апелляционного суда от 16.11.2021 по делу № А41-83224/2019 до вступления в законную силу акта Конституционного Суда Российской Федерации по запросам, направленным Верховным Судом Российской Федерации по делам № А07-21667/2017 и № А50-10848/2014.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