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15.08.2018, оставленным без изменения постановлением Седьмого арбитражного апелляционного суда от 01.11.2018 и постановлением Арбитражного суда Западно-Сибирского округа от 26.02.2019, заявленное требование удовлетворено частично, признано недействительным решение инспекции в части привлечения общества к ответственности по пункту 1 статьи 122 Налогового кодекса Российской Федерации (далее - Налогового кодекса) в виде штрафа за неуплату налога на добавленную стоимость (далее - НДС) в сумме 459 088 рублей 75 копеек, налога на прибыль в сумме 388 567 рублей 55 копеек, по статье 126 Налогового кодекса в части суммы 1 200 рублей. В удовлетворении остальной части заявленного требования отказано. 2 Общество обратилось в суд первой инстанции с заявлением о пересмотре решения суда от 15.08.2018 по вновь открывшимся обстоятельствам. В ходе рассмотрения вышеуказанного заявления в судебном заседании 15.06.2021 общество обратилось с заявлением о принятии судом частного определения и направления его в органы следствия. Полагая, что заявление о принятии судом частного определения и направлении его в органы следствия является частью заявления о пересмотре решения суда от 15.08.2018 по вновь открывшимся обстоятельствам и оно не было рассмотрено судом по существу, общество обратилось в арбитражный суд с заявлением о принятии дополнительного судебного акта в порядке, предусмотренном статьями 178, 316 Арбитражного процессуального кодекса Российской Федерации. Определением Арбитражного суда Новосибирской области от 01.09.2021, оставленным без изменения постановлением Седьмого арбитражного апелляционного суда от 07.12.2021 и постановлением Арбитражного суда Западно-Сибирского округа от 17.02.2022,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выездной налоговой проверки общества инспекцией установлен факт создания схемы уклонения от налогообложения в результате завышения стоимости импортированного товара. По результатам проверки принято решение от 30.05.2017 № 17 о привлечении общества к ответственности за совершение налогового правонарушения, доначислено 11 181 775 рублей НДС, 10 042 271 рубль налога на прибыль, начислены соответствующие суммы пени и штрафа. Правомерность указанного решения была предметом рассмотрения судов в рамках настоящего дела. Обращаясь с заявлением о пересмотре решения суда по вновь открывшимся обстоятельствам, общество указало, что в рамках уголовного 3 дела им был получен акт экспертного исследования от 25.11.2020 № 2091/9-6, которым подтверждено неверное определение инспекцией налоговых обязательств общества. Отказывая в удовлетворении заявления, суд первой инстанции, руководствуясь положениями статей 178, 188, 188.1, 316 Арбитражного процессуального кодекса Российской Федерации, пришел к выводу об отсутствии оснований для принятия дополнительного решения по заявлению общества о вынесении частного определения, с чем согласились суды апелляционной инстанции и округа. Как указали суды, 15.06.2021 в ходе судебного разбирательства по рассмотрению заявления о пересмотре судебного акта - решения суда от 15.08.2018 по вновь открывшимся обстоятельствам, общество обратилось с заявлением о принятии судом частного определения и направления его в органы следствия, заявление в ходе судебного заседания было рассмотрено и оставлено без удовлетворения, что зафиксировано в протоколе судебного заседания. Указанное заявление не связано с предметом заявления о пересмотре судебного акта и имеет самостоятельный характер. Процессуальных нарушений, являющихся безусловным основанием для отмены судебного акта первой инстанции, судами апелляционной инстанции и округа не установлено. Доводы, изложенные в кассационной жалобе, повторяют позицию заявителя, являлись предметом рассмотрения судов и не опровергают их выводы,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