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23.07.2021, оставленным без изменения постановлением Десятого арбитражного апелляционного суда от 01.09.2021, и постановлением Арбитражного суда Московского округа от 28.12.2021, в удовлетворении заявления отказано. В кассационных жалобах Зенин С.Ю. и учреждение просят отменить судебные акты, ссылаясь на наличие у квартиры исполнительского иммунитета, приоритет законодательства о накопительно-ипотечной системе жилищного обеспечения военнослужащих, отсутствие нарушения прав кредиторов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в силу пункта 4 статьи 77 Федерального закона от 16.07.1998 № 102-ФЗ «Об ипотеке (залоге недвижимости)», пункта 18 Правил предоставления участникам накопительно-ипотечной системы жилищного обеспечения военнослужащих целевых жилищных займов, а также погашения целевых жилищных займов, утвержденных постановлением Правительства Российской Федерации от 15.05.2008 № 370 «О порядке ипотечного кредитования участников накопительно-ипотечной системы жилищного обеспечения военнослужащих», пункта 5.2. договора от 30.05.2018 № 1803/00297136 между должником и учреждением спорная квартира находится в залоге одновременно у публичного акционерного общества «Банк Зенит», предоставившего должнику кредит на ее приобретение в порядке участия в долевом строительстве, и у Российской Федерации в лице учреждения, требования которого удовлетворяются после удовлетворения требований названного банка. Нахождение квартиры в залоге попадает под исключение из указанных в статье 446 Гражданского процессуального кодекса Российской Федерации случаев невозможности обращения на нее взыскания по включенному в реестр требованию названного банка, права которого при неисполнении учреждением за должника обязательств, наступивших в связи с подачей им заявления о собственном банкротстве, будут нарушены непопаданием квартиры в конкурсную массу. В указанной ситуации судебные акты соответствуют статьям 50, 77 Федерального закона от 16.07.1998 № 102-ФЗ «Об ипотеке (залоге недвижимости)», статье 213.25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Зенину Сергею Юрьевичу и ФГКУ «Росвоенипотека»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