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24.08.2021, оставленным без изменения постановлением Третьего арбитражного апелляционного суда от 28.10.2021 и постановлением Арбитражного суда Восточно-Сибирского округа от 25.02.2022, в удовлетворении искового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2 просит отменить судебные акты и направить дело на новое рассмотрение в суд первой инстанции.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управлением (заказчик) и обществом (поставщик) заключен государственный контракт на поставку продуктов питания для нужд уголовно-исполнительной системы. Исковое требование мотивировано неправомерным односторонним отказом управления от исполнения контракта, обоснованным нарушением поставщиком пунктов 1.2, 3.1, 4.1.1-4.1.3 контракта, а также порядка, срока и условий поставки товара по качеству, предусмотренному ГОСТ 6292-93. Отказывая в удовлетворении иска, суды трех инстанций, оценив представленные в материалы дела доказательства, руководствуясь положениями статей 450, 450.1, 469, 745, 476, 518, 523 Гражданского кодекса Российской Федерации,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 наличии у управления правовых оснований для отказа от исполнения государственного контракта. Судебные инстанции указали на несоответствие поставленного обществом товара требованиям ГОСТ 6292-93, что является существенным нарушением его качества, а также истечение срока замены товара на момент направления в адрес заказчика гарантийного письма. Доводы, изложенные в кассационной жалобе, в том числе о допущенных заказчиком при проведении экспертизы нарушениях и фактическом отборе проб в соответствии с ГОСТ 13586.3-2015, являлись предметом рассмотрения судов и получили надлежащую правовую оценку с учетом фактических обстоятельств дела. 3 Несогласие общества с выводами судов, иная оценка фактических обстоятельств дела и иное применение к ним положений закона не означают допущенной при рассмотрении дела судебной ошибки, не свидетельствуют о существенных нарушениях норм материального и процессуального права, повлиявших на исход дела, и не могут служить основанием для передачи кассационной жалобы на рассмотрение Судебной коллегии Верховного Суда Российской Федерации.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«Гарант»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