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02.07.2021 заявление удовлетворено. Десятый арбитражный апелляционный суд перешел к рассмотрению заявления по правилам для суда первой инстанции и постановлением от 08.09.2021, оставленным без изменения постановлением Арбитражного суда Московского округа от 26.11.2021, определение от 02.07.2021 отменил, заявление удовлетворил. В кассационной жалобе Зенин С.Ю. просит отменить судебные акты, ссылаясь на то, что не является обязанным перед банком за заявленное требование лицом.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Суды, установив, что обязательство должника перед банком возникает из кредитного договора и соглашения об урегулировании залоговых отношений и наступило в связи с признанием судом обоснованным заявления должника о собственном банкротстве, включили спорное требование в реестр в соответствии со статьями 71, 100, пунктом 2 статьи 213.11 Федерального закона от 26.10.2002 № 127-ФЗ «О несостоятельности (банкротстве)», пунктом 4 статьи 77 Федерального закона от 16.07.1998 № 102-ФЗ «Об ипотеке (залоге недвижимости)». Отклоняя доводы должника, суды правильно указали, что статус участника накопительно-ипотечной системы жилищного обеспечения военнослужащих не влияет на обязанность должника как стороны кредитного договора исполнить обязательства по возврату банку денежных средств.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Зенину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