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Свистунов А.Ю. обратился в суд с заявлением о понижении требования кредитора Каширина Александра Ивановича, установленного определениями Арбитражного суда Челябинской области от 31.07.2018 и 18.04.2018, до подлежащего удовлетворению в очередности, предшествующей распределению ликвидационной квоты. Впоследствии общество с ограниченной ответственностью «Комета» обратилось в суд с заявлением об исключении требования Каширина А.И. из третьей очереди реестра требований кредиторов должника и признании данных требований подлежащими удовлетворению в очерёдности, предшествующей распределению ликвидационной квоты. Вышеуказанные заявления объединены в одно производство для совместного рассмотрения. Определением Арбитражного суда Челябинской области от 24.05.2021, оставленным без изменения постановлениями Восемнадцатого арбитражного апелляционного суда от 23.08.2021 и Арбитражного суда Уральского округа от 23.12.2021, отказано в удовлетворении требований. 2 В кассационной жалобе, поданной в Верховный Суд Российской Федерации, заявитель просит отменить указанные судебные акты и принять новый судебный акт. Письмом Верховного Суда Российской Федерации от 18.04.2022 материалы дела № А76-22580/2016, касающиеся данного спора, были истребованы в Арбитражном суде Челябинской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положениями статьи 16 Арбитражного процессуального кодекса Российской Федерации, статьи 16 Федерального закона от 26.10.2002 № 127-ФЗ «О несостоятельности (банкротстве)», исходили из отсутствия оснований для понижения очередности удовлетворения требований, в связи с чем отказали в удовлетворении заявленных требований. Доводы заявителя, изложенные в настоящей жалобе, указанные выводы судов не опровергают и не свидетельствуют о наличии оснований для передачи жалобы на рассмотрение в судебном заседании Судебной коллегии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Гаммадову Ибрагиму Каландаровичу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