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Хома» (далее – Общество) обратилось в Арбитражный суд Московской области с иском к обществу с ограниченной ответственностью «Нефтон» (далее – Компания) о взыскании 28 085 698 рублей 96 копеек задолженности по оплате поставленного товара (автомобильное топливо). В свою очередь, Компания заявила встречные требования о признании недействительными сделок, заключенных между ней и Обществом, указанных в просительной части. К участию в деле в качестве третьих лиц, не заявляющих самостоятельные требования относительно предмета спора, привлечены индивидуальный предприниматель Коновалов Алексей Евгеньевич и общество с ограниченной ответственностью «Антавел Групп». Решением Арбитражного суда Московской области от 06.05.2021, оставленным без изменения постановлением Десятого арбитражного апелляционного суда от 21.12.2021 и постановлением Арбитражного суда 2 Московского округа от 28.03.2022,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оспариваемые сделки заключены в обход закона с целью вывода денежных средств Компании, вырученных от реализации имущества должника в порядке текущей очередности преимущественно перед реестровыми кредиторами. Судам необходимо было применить при рассмотрении настоящего спора повышенный стандарт доказывания. Общество уклонилось от представления испрашиваемых судом документов.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 , решением Арбитражного суда Московской области от 22.11.2018 по делу № А41-44250/2017 Компания признана несостоятельной (банкротом), в отношении нее открыто конкурсное производство, конкурсным управляющим утвержден Корнюшкин Геннадий Александрович. В рамках дела о банкротстве Компании 23.11.2017 Общество обратилось с требованием о включении в реестр кредиторов должника задолженности в размере 28 085 696 рублей 96 копеек. Определением Арбитражного суда Московской области от 19.02.2018 по делу № А41-44250/2017 производство по заявлению Общества прекращено, требования заявителя признаны текущими и не подлежат включению в реестр. В соответствии с универсальными передаточными документами Общество в период с 07.07.2017 по 27.09.2017 поставило, а Компания приняла товар на общую сумму 28 085 698 рублей 96 копеек. Универсальные передаточные документы подписаны представителями истца и ответчика без замечаний и возражений по качеству и количеству поставленного товара; Компания оплату поставленного товара не произвела; наличие задолженности в размере 28 085 698 рублей 96 копеек подтверждено актом сверки взаимных расчетов за период 9 месяцев 2017, подписанным представителями сторон и скрепленным печатями организаций. 3 Поскольку инициированный и реализованный Обществом досудебный порядок урегулирования спора не принес положительного результата, последний обратился в арбитражный суд с первоначальным иском. Заявляя встречные требования, Компания в лице конкурсного управляющего Корнюшкина Г.А. ссылается на недействительность сделок, указанные в просительной части. Исследовав и оценив по правилам статьи 71 АПК РФ представленные доказательства, руководствуясь статьями 10, 153, 154, 166, 168, 170, 174, 309, 310, 328, 454-491, 506-524 Гражданского кодекса Российской Федерации, разъяснениями, изложенными в пункте 73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удовлетворили первоначальный иск и отказали в удовлетворении встречных требований, установив наличие задолженности Компании по сделкам, для заключения которых сторонами совершены все необходимые действия, направленные на создание соответствующих правовых последствий, связанных с куплей-продажей (поставкой) товара. Оснований, позволяющих квалифицировать оспариваемые сделки в качестве притворных, мнимых, а также совершенных со злоупотреблением правом, судами не установлено. В материалы дела представлены доказательства приобретения ООО «ТД Хома» у третьих лиц товара и отражения спорных операций в бухгалтерской и налоговой отчетности. Довод конкурсного управляющего о том, что сделка совершена после принятия арбитражным судом заявления о признании ООО «Нефтон» несостоятельным (банкротом) не свидетельствует о ее ничтожности, поскольку в спорный период ответчик продолжал осуществлять свою хозяйственную деятельность. Взаимоотношения ООО «АВ Трейд» и ООО «Нефтон» по поставке ГСМ носили длительный характер, что также подтверждено решением Арбитражного суда города Москвы от 30.01.2020 по делу №А40-263044/2019.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«Нефтон»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