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19.10.2021, оставленным без изменения постановлением Пятого арбитражного апелляционного суда от 23.12.2021 и постановлением Арбитражного суда Дальневосточного округа от 17.03.2022, в удовлетворении заявлений отказано. В кассационных жалобах, поданных в Верховный Суд Российской Федерации, общества, ссылаясь на существенное нарушение норм права, просят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антимонопольным органом проведен анализ электронных аукционов по ремонту автомобильных дорог и зданий в Приморском крае, в частности в Хасанском муниципальном районе, в результате которого в поведении обществ «ДВСК Гарант» и «СтройМонтажАльянс» установлен факт заключения и участия в соглашении, которое привело к поддержанию цен на торгах. В большинстве исследованных электронных аукционах, участвующие в процедуре торгов хозяйствующие субъекты (общества) подавали только по одному ценовому предложению и отказывались от дальнейшей конкурентной борьбы. В результате этих действий контракты заключены со снижением 1% от начальной (максимальной) цены контракта. В двух электронных аукционах (извещения №0320300134218000059 и № 0320100020717000138) ценовое предложение подавало только общество «ДВСК Гарант». При этом заявки на участие в электронных аукционах от имени обществ формировались с использованием одного IP-адреса, предоставленного руководителю общества «ДВСК Гарант». Данные обстоятельства послужили основанием для вынесения антимонопольным органом решения от 17.12.2020 по делу № 025/01/11- 267/2020, в действиях обществ «ДВСК Гарант» и «СтройМонтажАльянс» установлены нарушения пункта 2 части 1 статьи 11 Федерального закона от 26.07.2006 № 135-ФЗ «О защите конкуренции» (далее - Закон о защите конкуренции), выразившиеся в заключении и участии в соглашении, которое привело к поддержанию цен на торгах. Не согласившись с указанным решением, общества обратились в арбитражный суд. Отказывая в удовлетворении заявлений, суды первой и апелляционной инстанций, исследовав и оценив представленные в материалы дела доказательства, руководствуясь положениями Закона о защите конкуренции,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учитывая разъяснения, изложенные в постановлении Пленума Верховного Суда РФ от 04.03.2021 № 2 «О некоторых вопросах, возникающих в связи с применением судами антимонопольного 3 законодательства», пришли к выводу о том, что решение антимонопольного органа соответствует действующему законодательству и не нарушает права и законные интересы заявителей, с чем согласился суд округа. Судебные инстанции исходили из доказанности антимонопольным органом обстоятельств заключения обществами антиконкурентного соглашения, реализация которого привела к поддержанию цен на аукционах в электронных торгах.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Ссылка обществ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антимонопольного спора. Доводы, изложенные в жалобах, являлись предметом рассмотрения судов и им дана надлежащая правовая оценка. Указанные в жалобах доводы не опровергают выводы судов трех инстанций, не подтверждают существенных нарушений норм материального и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«СтройМонтажАльянс» и обществу с ограниченной ответственностью «ДВСК Гарант»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