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Привалов Н.И. обратился в суд с заявлением о государственной регистрации права собственности на объекты недвижимого имущества – трёхэтажный жилой дом с кадастровым номером 16:15:000000:1161, площадью 548 кв.м., назначение – жилое, инв. №2-2977, лит.А, а также земельный участок с кадастровым номером 16:15:130103:150, площадью 2336,96 кв.м., категория земель – земля населенных пунктов, разрешенное использование – для размещения индивидуального жилого дома, расположенные по адресу: Республика Татарстан, Верхнеуслонский муниципальный район, Нижнеуслонское сельское поселение, село Нижний Услон, ул. Советская д.43. Определением Арбитражного суда Республики Татарстан от 27.09.2021, оставленным без изменения постановлениями Одиннадцатого арбитражного апелляционного суда от 29.12.2021 и Арбитражного суда Поволжского округа от 11.03.2022, в удовлетворении заявления отказано. В кассационной жалобе, поданной в Верховный Суд Российской Федерации, заявители просят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131, 223, 549, 551 Гражданского кодекса Российской Федерации, статьями 126, 131, 189.91 Федерального закона от 26.10.2002 № 127-ФЗ «О несостоятельности (банкротстве)», исходили из того, что заявленное Приваловым Н.И. требование в отношении спорных объектов недвижимого имущества, не покинувших конкурсную массу несостоятельного банка и зарегистрированных за ним на праве собственности, не подлежит удовлетворению. Удовлетворение заявления, как обоснованно отмечено судами, неизбежно приведёт к ущемлению прав конкурсных кредиторов в результате внеочередного удовлетворения требования заявителя.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Привалову Николаю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