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Ростовской области от 07.06.2021 в удовлетворении исковых требований отказано. Постановлением Пятнадцатого арбитражного апелляционного суда от 28.10.2021, оставленным без изменения постановлением Арбитражного суда Северо-Кавказского округа от 15.02.2020, решение суда первой инстанции отменено, производство по делу прекращено в части требования о взыскании с учреждения пени в сумме 14 799 рублей 72 копеек, а также заявленных требований к управлению. Признано незаконным решение учреждения об одностороннем отказе от исполнения контракта, с учреждения в пользу предпринимателя взыскано 2 442 869 рублей 33 копейки задолженности, 2 7 695 рублей 04 копейки пеней с 19.02.2021 по 04.03.2021 с последующим начислением по дату фактического исполнения обязательств. В кассационной жалобе, поданной в Верховный Суд Российской Федерации, учреждение, ссылаясь на существенное нарушение норм права, просит отменить постановления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27.04.2020 учреждением (заказчик) и предпринимателем (исполнитель) по результатам электронного аукциона заключен муниципальный контракт № 0358300403220000002 на разработку проектно-сметной документации на благоустройство общественного пространства территории парка культуры и отдыха. Предпринимателем по инициативе заказчика проведены дополнительные работы по корректировке проектной документации, 19.11.2020 утверждена смета и сданы дополнительные документы для проведения государственной экспертизы. Заказчиком 24.11.2020 принято решение об одностороннем отказе от исполнения контракта. Исполнителем 25.12.2020 получено положительное заключение ГАУ РО «Государственная экспертиза проектов» о соответствии проектной документации требованиям градостроительного законодательства, нормативным актам в области проектирования строительства, а также заданию на проектирование. Результаты работ по контракту, подписанные в одностороннем порядке, акты о приемке выполненных работ по форме № КС-2 и справки о стоимости выполненных работ по форме № КС-3 направлены заказчику 30.12.2020 и получены им 28.01.2021. Считая односторонний отказ заказчика от исполнения контракта незаконным, полагая о наличии задолженности по оплате спорных работ, начислив пени, предприниматель обратился в арбитражный суд. Отказывая в удовлетворении исковых требований, суд первой инстанции исходил из несоблюдения предпринимателем срока исполнения контракта, признав односторонний отказ заказчика от его исполнения законным. 3 Установив данные обстоятельства, суд пришел к выводу об отсутствии оснований для взыскания с учреждения задолженности и пени. Отменяя решение суда, суд апелляционной инстанции, руководствуясь положениями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учитывая разъяснения, изложенные в пункте 8 Информационного письма Высшего Арбитражного Суда Российской Федерации от 24.01.2000 № 51 «Обзор практики разрешения споров по договору строительного подряда», исходил из доказанности предпринимателем обстоятельств нарушения сроков исполнения работ в связи с действиями заказчика. Как указал суд, предпринимателем по инициативе заказчика проведены дополнительные работы по корректировке проектной документации, результаты работ с учетом изменений сданы заказчику до вступления в силу решения об одностороннем отказе от исполнения контракта. При этом срок вступления решения в законную силу исчислен судом с даты получения предпринимателем почтовой корреспонденции (решения), поскольку направление учреждением сообщения на электронный адрес, не указанный в контракте, не является надлежащим способом уведомления истца. Установив указанные обстоятельства, суд признал решение заказчика об одностороннем отказе от исполнения обязательств незаконным, взыскав задолженность по оплате спорных работ. Суд округа поддержал выводы суда апелляционной инстанции, отметив, что учреждением не представлено доказательств отсутствия потребительской ценности работ, выполнения работ иным лицом, отказ от контракта заявлен после надлежащего выполнения работ и предъявления их к приемке. Доводы учреждения, изложенные в кассационной жалобе, не опровергают выводы судов, направлены на их переоценку, что не может служить основанием для передачи жалобы на рассмотрение в Судебной коллегии Верховного Суда Российской Федерации. Ссылка ответчика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бюджетному учреждению «Парк культуры и отдыха Дружба»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