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31.01.2022, оставленным без изменения постановлением Арбитражного суда Волго-Вятского округа от 23.03.2022, апелляционная жалоба на определение Арбитражного суда Костромской области от 13.01.2020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независимо от причины пропуска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