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02.02.2022, оставленным без изменения постановлением Арбитражного суда Волго-Вятского округа от 24.03.2022, производство по апелляционной жалобе на определение Арбитражного суда Костромской области от 12.04.2021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Соколов Н.М. просит об отмене судебных актов в отношении апелляционной жалобы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Должник не устранил нарушения в оформлении апелляционной жалобы в установленные судом сроки, поэтому пропустил срок на обжалование вследствие собственного бездействия.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