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15.10.2019, оставленным без изменения судами апелляционной инстанции и округа, процедура реализации имущества должника завершена, правила об освобождении от исполнения обязательств перед кредиторами в отношении ФИО1 не применены. ФИО1 обратился в Судебную коллегию Верховного Суда Российской Федерации с кассационной жалобой на указанные судебные акты, ссылаясь на нарушение судами норм права в части неосвобождения должника от дальнейшего исполнения обязательств перед кредиторами. По результатам изучения принятых по делу судебных актов и доводов, содержащихся в кассационной жалобе, установлено, что предусмотренные статьей 291.6 АПК РФ основания для передачи жалобы для рассмотрения в судебном заседании отсутствуют. Разрешая спор в обжалуемой части, оценив представленные доказательства по правилам статей 65 , 71 АПК РФ , суды пришли к выводу об отсутствии оснований для освобождения должника от исполнения вышеупомянутых обязательств ввиду того, что бездействие ФИО1 в принятии мер по погашению задолженности перед кредиторами, а также по оплате штрафа, установленного приговором суда по уголовному делу, не отвечают принципу добросовестного поведения должника в гражданском обороте. Оснований не согласиться с выводами судов не имеется. Приведенные в кассационной жалобе аргументы сводятся к переоценке доказательств и установлению иных обстоятельств по делу, что не входит в полномочия суда при кассационном производстве.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представлено.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"ЛИГА МОТОРНЫХ ЛОДОК" (подробнее) ПАО Банк ВТБ (подробнее) Иные лица: АССОЦИАЦИЯ САМОРЕГУЛИРУЕМАЯ ОРГАНИЗАЦИЯ АРБИТРАЖНЫХ УПРАВЛЯЮЩИХ "ЭГИДА"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