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24.08.2021, оставленным без изменения постановлением Девятого арбитражного апелляционного суда от 23.11.2021 и постановлением Арбитражного суда Московского округа от 16.02.2022, в удовлетворении заявления отказано. В кассационной жалобе Жирков Е.П. просит о пересмотре судебных актов, ссылаясь на притворность поручительства, заключение договора афиилированными лицами, отсутствие преюдиции.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Выдача поручительства за лицо, с которым должник имеет корпоративные связи, является обычаем и по такому основанию поручительство не является недействительным. Приводимые в жалобе доводы обосновывают позицию, не применимую в делах о банкротстве физических лиц.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Жиркову Егору Петровичу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