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10.04.2018, оставленным без изменения постановлением Второго арбитражного апелляционного суда от 15.06.2018, исковые требования удовлетворены. Постановлением Арбитражного суда Волго-Вятского округа от 17.10.2018 судебные акты первой и апелляционной инстанций отменены, дело направлено на новое рассмотрение в суд первой инстанции. Выражая несогласие с постановлением Арбитражного суда Волго- Вятского округа от 17.10.2018, заявитель в кассационной жалобе, поданной в Верховный Суд Российской Федерации, ссылаясь на нарушение судом норм права, просит его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оспариваемый судебный акт, суд не находит оснований к передаче кассационной жалобы для рассмотрения в судебном заседании Судебной коллегии Верховного Суда Российской Федерации. Направляя дело на новое рассмотрение, суд округа указал на необходимость дать оценку всем доводам и возражениям лиц, участвующих в деле, и представленным доказательствам, исследовать все существенные для дела обстоятельства, по результатам чего вынести соответствующий нормам права и материалам дела судебный акт. Отменяя судебные акты по мотиву неполного исследования материалов дела, суд кассационной инстанции действовал в пределах полномочий, предоставленных статьями 286 - 288 Арбитражного процессуального кодекса. Нарушений норм процессуального права, способных повлиять на существо принятого судебного акта, судом кассационной инстанции не допущено. Заявитель не лишен права изложить свои доводы по существу спора при новом рассмотрении дела. При этом в случае несогласия с судебным актом по существу спора, обжаловать его в самостоятельном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Собранию депутатов Костромского муниципального района Костромской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А.Н. Маненков Суд: Верховный Суд РФ (подробнее) Истцы: МО - Костромской муниципальный район Костромской области в лице главы Костромского муниципального района Костромской области (подробнее) Прокурор Костромской области (подробнее) Прокурор Костромской области в интересах муниципального образования - Костромской муниципальный р-н Костромской области в лице главы Костромского муниципального р-на Костромской области (подробнее) Ответчики: Администрация Костромского муниципального района Костромской области (подробнее) МУП КоммунСервис (подробнее) МУП "Коммунсервис" Костромского района (подробнее) Судьи дела: Маненков А.Н. (судья) Последние документы по делу: Резолютивная часть постановления от 29 сентября 2020 г. по делу № А31-8392/2017 Определение от 6 октября 2020 г. по делу № А31-8392/2017 Определение от 4 сентября 2020 г. по делу № А31-8392/2017 Определение от 4 февраля 2019 г. по делу № А31-8392/2017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