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22.06.2021, оставленным без изменения постановлениями Девятого арбитражного апелляционного суда от 12.10.2021 и Арбитражного суда Московского округа от 10.02.2022, в удовлетворении заявления отказано. В кассационной жалобе предприниматель ставит вопрос об отмене принятых по делу судебных актов,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2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заявления предпринимателя о выдаче разрешения на осуществление деятельности по перевозке пассажиров и багажа легковым такси на территории города Москвы на транспортное средство с государственным регистрационным знаком А 564 АО 799 департаментом принято решение об отказе в предоставлении государственной услуги. Оспаривая решение об отказе в предоставлении государственной услуги, предприниматель ссылается на то, что представленное через портал государственных и муниципальных услуг заявление и приложенные к нему документы соответствовали требованиям действующих нормативных правовых актов и не содержали противоречивых сведений, в связи с чем у департамента отсутствовали правовые основания для отказа в выдаче разрешения на осуществление деятельности по перевозке пассажиров и багажа легковым такси на территории города Москвы. Исследовав и оценив представленные в материалы дела доказательства, суды первой и апелляционной инстанций, руководствуясь положениями статьи 9 Федерального закона от 21.04.2011 № 69-ФЗ «О внесении изменений в отдельные законодательные акты Российской Федерации», статьи 2.1 Закона города Москвы от 11.06.2008 № 22 «О легковом такси в городе Москве», пункта 2.10 Административного регламента предоставления государственной услуги города Москвы «Выдача разрешения, переоформление разрешения, выдача дубликата разрешения и аннулирование разрешения на осуществление деятельности по перевозке пассажиров и багажа легковым такси на территории города Москвы», утвержденного постановлением Правительства Москвы от 28.06.2011 № 278-ПП, пришли к выводу о том, что в рассматриваемом случае у департамента отсутствовали основания для выдачи предпринимателю разрешения на осуществление деятельности по перевозке пассажиров на спорное транспортное средство, с чем согласился суд округа. Судебные инстанции исходили из того, что заявление предпринимателя содержало недостоверные данные о цвете транспортного средства, а также о месте регистрации его в качестве индивидуального предпринимателя. При этом суд округа указал, что отсутствие оценки судами довода предпринимателя о достоверности заявленного адреса регистрации предпринимателя на дату обращения за получением государственной услуги, с учетом установленных судами фактических обстоятельств настоящего дела, не привело к принятию неправильного судебного акта. Приведенные предпринимателем доводы не свидетельствуют о существенных нарушениях судами норм материального права и (или) норм 3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Несогласие с выводами судов, иная оценка фактических обстоятельств дела,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Хаярову Ренату Фатыховичу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