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исключении из конкурсной массы квартиры, расположенной по адресу: Республика Крым, г. Ялта, пгт. Массандра, ул. Стахановская. Определением Арбитражного суда Республики Крым от 12.03.2019, оставленным без изменения постановлениями Двадцать первого арбитражного апелляционного суда от 28.05.2019 и Арбитражного суда Центрального округа от 22.08.2019,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имущество из конкурсной массы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статьёй 213.25 Федерального закона от 26.10.2002 № 127-ФЗ «О несостоятельности (банкротстве), исходили из того, что оно является единственным пригодным для постоянного проживания должника и членов его семьи, не было предметом договорной или законной ипотеки, в связи с чем, на него не может быть обращено взыскание по требованиям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10 марта 2021 г. по делу № А83-1157/2018 Определение от 11 сентября 2020 г. по делу № А83-1157/2018 Определение от 12 декабря 2019 г. по делу № А83-1157/2018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