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Девятого арбитражного апелляционного суда от 15.02.2022, оставленным без изменения постановлением Арбитражного суда Московского округа от 24.03.2022, производство по апелляционной жалобе Аносова А.И. на определение Арбитражного суда города Москвы от 03.12.2021 об отказе в удовлетворении заявления о назначении дополнительной судебной экспертизы прекращено. В кассационной жалобе Аносов А.И. просит отменить судебные акты апелляционного и окружного судов как незаконные.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Согласно пункту 5 постановления Пленума Верховного Суда Российской Федерации от 30.06.2020 № 12 «О применении Арбитражного процессуального кодекса Российской Федерации при рассмотрении дел в арбитражном суде апелляционной инстанции» и пункту 17 постановления Пленума Высшего Арбитражного Суда Российской Федерации от 04.04.2014 № 23 «О некоторых вопросах практики применения арбитражными судами законодательства об экспертизе» возможность обжалования определения об отказе в назначении дополнительной судебной экспертизы в порядке апелляционного производства отдельно от обжалования судебного акта, которым заканчивается рассмотрение дела по существу, не предусмотрена.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Аносову Алексею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