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24.06.2021 отменено определение от 09.09.2020 о завершении процедуры реализации имущества гражданина и освобождении Чернавина П.Ф. от исполнения обязательств в связи с вновь открывшимися обстоятельствами. Определением Арбитражного суда Свердловской области от 24.09.2021, оставленным без изменения постановлением Семнадцатого арбитражного апелляционного суда от 08.12.2021 и постановлением Арбитражного суда Уральского округа от 09.02.2022, возобновлено производство по делу с введением процедуры реализации имущества гражданина. В кассационной жалобе Чернавин П.Ф. просит отменить судебные акты, ссылаясь на отсутствие правовых оснований для возобновления процедуры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должник в процедуре банкротства скрыл факт заключения договора об оказании юридических услуг на значительную денежную сумму, предъявив ее в качестве судебных расходов кредитору, вследствие чего возобновили производство по делу о банкротстве в соответствии со статьями 213.28, 213.29 Федерального закона от 26.10.2002 № 127-ФЗ «О несостоятельности (банкротстве)» с целью проверки добросовестности должника и наличия обстоятельств, способных повлиять на удовлетворение требований кредиторов.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Чернавину П.Ф.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