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товариществом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товарищества собственников жилья в строящихся многоквартирных домах «Малахит» удовлетворить. Срок подачи кассационной жалобы на решение Арбитражного суда Московской области от 23.06.2021, постановление Десятого арбитражного апелляционного суда от 16.09.2021 и постановление Арбитражного суда Московского округа от 19.01.2022 по делу № А41-23580/2021 восстановить.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