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круга – Югры от 01.10.2021, оставленным без изменения постановлением Восьмого арбитражного апелляционного суда от 22.12.2021 и постановлением Арбитражного суда Западно-Сибирского округа от 28.03.2022, признана недействительной сделка по выплате 2 716 850 рублей страхового возмещения Дергуновой В.А., последняя обязана возвратить полученную денежную сумму в конкурсную массу должника. В кассационной жалобе Дергунова Е.Ю. просит об отмене судебных актов, указывая на ненадлежащего ответчика.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между должником и ее дочерью заемных правоотношений, поэтому уступку последней права на получение страхового возмещения, принадлежащего должнику в силу договора добровольного страхования транспортного средства от 14.07.2020 серии 7100 № 3267061, признали недействительной в силу пункта 2 статьи 61.2 Федерального закона от 26.10.2002 № 127-ФЗ «О несостоятельности (банкротстве)». Страховщик не являлся участником оспариваемой сделки, в связи с чем оснований считать его надлежащим ответчиком не имелось.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Дергуновой Е.Ю.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