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Тверской области от 22.07.2021, оставленным без изменения постановлением Четырнадцатого арбитражного апелляционного суда от 11.11.2021 и постановлением Арбитражного суда Северо-Западного округа от 14.02.2022, процедура реализации имущества должника завершена, должник освобожден от дальнейшего исполнения требований кредиторов. В кассационной жалобе общество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и оценили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«НБК»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