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«Кастоку» срок подачи кассационной жалобы на решение Арбитражного суда города Москвы от 24.06.2021 по делу № А40-10055/2021, постановление Девятого арбитражного апелляционного суда от 15.09.2021 и постановление Арбитражного суда Московского округа от 23.12.2021 по тому же делу.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