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30.08.2021, оставленным без изменения постановлением Десятого арбитражного апелляционного суда от 11.11.2021 и постановлением Арбитражного суда Московского округа от 02.02.2022, заявление управляющего о взыскании с Гитиновой К.А. 63 378 рублей 60 копеек судебных расходов удовлетворено на сумму в 5 000 рублей. В кассационной жалобе Кирильченко Т.И. просит об отмене судебных актов, ссылаясь на неосновательное уменьшение судебных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Обжалуемые судебные акты соответствуют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101, 106, 110 Арбитражного процессуального кодекса Российской, обстоятельствам дела и действующей судебной практике возмещения судебных издержек в делах о банкротстве.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Кирильченко Татьяне Игоревне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