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04.08.2021, оставленным без изменения постановлением Девятого арбитражного апелляционного суда от 07.10.2021 и постановлением Арбитражного суда Московского округа от 07.02.2022, заявление Клендо Л.Б.о взыскании с Карнаухова М.А. судебных расходов удовлетворено. В кассационной жалобе Карнаухов М.А. просит о пересмотре судебных актов, ссылаясь на процессуальные нарушения, необоснованность судебных расходов и злоупотребления заявителя и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своевременное размещение в картотеке сведений о принятии к производству рассматриваемого заявления и назначение судебного заседания. Несение заявителем судебных расходов, их обоснованность установлены судами, выводы которых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судебной практике рассмотрения заявлений о судебных расходах в делах о банкротстве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Карнаухову Михаилу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