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01.07.2021, оставленным без изменения постановлением Пятнадцатого арбитражного апелляционного суда от 26.11.2021 и постановлением Арбитражного суда Северо-Кавказского округа от 24.02.2022, исковые требования удовлетворены.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и в удовлетворении иска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2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электронного аукциона администрация (заказчик) и общество (подрядчик) заключили муниципальный контракт на капитальный ремонт автомобильной дороги общего пользования местного значения. Исковые требования мотивированы отказом администрации оплатить выполненные подрядчиком работы на дату приостановки работ по требованию заказчика. Рассматривая спор, суды, оценив представленные в материалы дела доказательства, в том числе заключение проведенной судебной экспертизы, учитывая переписку и поведение сторон, руководствуясь положениями статей 309, 310, 330, 708, 709, 711, 720, 740, 746, 753, 763 Гражданского кодекса Российской Федерации,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 наличии оснований для удовлетворения исковых требований. Судебные инстанции исходили из фактического выполнения подрядчиком предусмотренных контрактом работ, доказательств оплаты которых администрацией не представлено, и правомерного начисления неустойки за ненадлежащее исполнение обязательства. Судами отмечено, что наличие недочетов в проектно-сметной документации не позволило обществу исполнить в полном объеме требования муниципального контракта без согласования дополнительных замен и решений со стороны заказчика. При этом выполненные работы обладают техническими и функциональными характеристиками, соответствующими условиям контракта; качественные характеристики примененных материалов не противоречат проектным решениям (являются эквивалентными по отношению к материалам, указанным в локальных сметных расчетах); препятствий для эксплуатации объекта не имеется. Расчет неустойки судами проверен, признан верным и соразмерным последствиям нарушенного обязательства. Контррасчет неустойки администрацией не представлен. Вопреки доводу жалобы, отказ в удовлетворении ходатайства о назначении повторной судебной экспертизы обоснован судом апелляционной инстанции отсутствием условий, необходимых в силу части 2 статьи 87 Арбитражного процессуального кодекса Российской Федерации для назначения такой экспертизы. Полномочиями по переоценке выводов апелляционного суда в данной части суд, рассматривающий дело в порядке кассационного производства, не наделен. 3 Иные доводы, изложенные в кассационной жалобе, повторяют позицию администрации по спору, которая являлась предметом рассмотрения судов и получила надлежащую правовую оценку исходя из установленных судами фактических обстоятельств настоящего спора. По существу доводы жалобы не подтверждают наличие существенных нарушений норм материального права и норм процессуального права, повлиявших на исход дела, а потому не являются основанием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администрации о приостановлении исполнения судебных актов рассмотрению не подлежит.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Куйбышевского района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