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Санкт-Петербурга и Ленинградской области от 28.07.2017 признано обоснованным и подлежащим включению в реестр требований кредиторов должника (далее – реестр) требование общества с ограниченной ответственностью «Выборгская лесопромышленная корпорация» (далее – общество) в размере 492 891 000 рублей основного долга и 230 322 021 рубля 87 копеек процентов, из них требования в размере 272 479 207 рублей 35 копеек учтены как обеспеченные залогом имущества должника. Постановлением Тринадцатого арбитражного апелляционного суда от 26.12.2017 изменено определение суда первой инстанции от 28.07.2017, в реестр требований кредиторов должника включено требование общества в размере 272 473 207 рублей 35 копеек. Впоследствии Сабадаш Александр Витальевич обратился в суд с апелляционной жалобой на определение от 28.07.2017, заявив ходатайство о восстановлении пропущенного процессуального срока. Определением Тринадцатого арбитражного апелляционного суда от 13.12.2021 отказано в удовлетворении ходатайства о восстановлении пропущенного срока, жалоба возвращена. Постановлением Арбитражного суда Северо-Западного округа от 11.02.2022 отменено определение апелляционного суда от 13.12.2021, дело 2 направлено на новое рассмотрение в Тринадцатый арбитражный апелляционный суд для рассмотрения вопроса о принятии жалобы Сабадаша А.В. к производству.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апелляционного суда, суд округа, руководствуясь положениями статей 117 и 259 Арбитражного процессуального кодекса Российской Федерации, статьи 61.15 Федерального закона от 26.10.2002 № 127-ФЗ «О несостоятельности (банкротстве)», позицией, изложенной в постановлении от 16.11.2021 № 49-П «По делу о проверке конституционности статьи 42 Арбитражного процессуального кодекса Российской Федерации и статьи 34 Федерального закона «О несостоятельности (банкротстве)» в связи с жалобой гражданина Н.Е. Акимова», признал ошибочность выводов об отсутствии оснований для восстановления пропущенного процессуального срока и преждевременности отказа в удовлетворении ходатайства о его восстановлении.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«Таврический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