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конкурсный управляющий обратился в Верховный Суд Российской Федерации с кассационной жалобой на вышеуказанные судебные акты,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заявителем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конкурсного управляющего общества с ограниченной ответственностью «РУФАРМА» ФИО1 об отсрочке уплаты государственной пошлины за рассмотрение кассационной жалобы удовлетворить. Предоставить конкурсному управляющему общества с ограниченной ответственностью «РУФАРМА» ФИО1 отсрочку уплаты государственной пошлины до окончания производства по кассационной жалобе на решение Арбитражного суда города Москвы от 20.07.2021, постановление Девятого арбитражного апелляционного суда от 13.10.2021 и постановление Арбитражного суда Московского округа от 17.03.2022 по делу № А40-97438/2021. Судья Верховного СудаРоссийской Федерации М.К. Антонова Суд: Верховный Суд РФ (подробнее) Судьи дела: Антонова М.К. (судья) (подробнее) Последние документы по делу: Определение от 6 июня 2022 г. по делу № А40-97438/2021 Определение от 8 апреля 2022 г. по делу № А40-97438/2021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