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05.10.2021, оставленным без изменения постановлениями Девятого арбитражного апелляционного суда от 21.12.2021 и Арбитражного суда Московского округа от 14.03.2022, исковое требование удовлетворено. В кассационной жалобе, поданной в Верховный Суд Российской Федерации, фонд ставит вопрос об отмене принятых по делу судебных актов, 2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целях обеспечения исполнения обязательств общества (принципал) перед банком (гарант) по соглашению об открытии линии по предоставлению независимых гарантий заключен договор поручительства между банком, обществом и фондом (поручитель). В связи с неисполнением принципалом своих обязательств по договору на разработку конструкторской документации, изготовление и поставку оборудования для экспериментальной базы, заключенному с предприятием (бенефициар), банком произведена выплата бенефициару по банковской гарантии. Требования банка, заявленные в порядке регресса о возмещении сумм, уплаченных по банковской гарантии, оставлены принципалом и поручителем без удовлетворения. Впоследствии задолженность в размере 100 000 000 рублей, взысканная в пользу банка решением Арбитражного суда города Москвы от 16.04.2021 по делу № А40-64343/2020, фондом погашена. Ссылаясь на просрочку фонда в исполнении обязательства по договору поручительства с 28.03.2020 по 30.06.2021, банк обратился в арбитражный суд с иском о взыскании процентов за пользование денежными средствами в порядке статьи 395 Гражданского кодекса Российской Федерации (далее - Гражданский кодекс). Оценив представленные в материалы дела доказательства, суды, руководствуясь положениями статей 307, 308, 309, 310, 395 Гражданского кодекса, правовой позицией Пленума Верховного Суда Российской Федерации, изложенной в постановлении от 24.03.2016 № 7 «О применении судами некоторых положений Гражданского кодекса Российской Федерации об ответственности за нарушение обязательств», пришли к выводу о наличии оснований для удовлетворения иска. Судебные инстанции исходили из того, что иск заявлен о применении предусмотренной законом ответственности за неисполнение денежного 3 обязательства в виде взыскания процентов за пользования чужими денежными средствами к поручителю, не исполнившему своевременно свои собственные обязательства в порядке и сроки, установленные договором поручительства. При этом суды отметили, что пункт 1.3 договора поручительства, на который ссылается фонд в своих возражениях, определяет объем ответственности поручителя по обязательствам принципала, но не ограничивает объем ответственности самого поручителя за нарушение своих обязательств перед гарантом. Приведенные фондом доводы о том, что ответственность поручителя в виде уплаты процентов за пользование чужими денежными средствами исключена по воле сторон из условий договора поручительства; о неправомерном переходе из предварительного судебного заседания к рассмотрению дела по существу в суде первой инстанции,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Фонду содействия кредитованию малого бизнеса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