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является постановление суда округа от 31.01.2022.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2 Жалоба направлена заявителем в Верховный Суд Российской Федерации в электронном виде 30.05.2022, то есть по истечении установленного процессуальным законодательством срока. Одновременно с подачей жалобы учреждение заявило ходатайство о восстановлении пропущенного срока. В обоснование причин пропуска установленного законом срока заявитель указывает на сокращение численности сотрудников учреждения и увеличение трудовой занятости.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Суд восстанавливает пропущенный процессуальный срок, если признает причины пропуска срока уважительными (часть 2 статьи 117 АПК РФ).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Ходатайство о восстановлении срока не содержит уважительных причин, по которым заявителем пропущен процессуальный срок. Из содержащейся информации в картотеке арбитражных дел сервиса «Электронное правосудие» следует, что полный текст постановления суда округа, принятого по результатам рассмотрения кассационной жалобы учреждения размещен в свободном доступе 01.02.2022, представитель заявителя участвовал при рассмотрении дела в судах первой и апелляционной инстанций. Как разъяснено в пункте 34 Постановления Пленума Высшего Арбитражного Суда Российской Федерации от 25.12.2013 № 99 «О процессуальных сроках» разрешение вопроса о наличии уважительных причин пропуска срока на обжалование судебных актов не может быть поставлено в зависимость от обстоятельств, связанных с внутренней организационной деятельностью предприятия.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3 принятия решения по вопросу обжалования судебных актов, подготовки и подачи кассационной жалобы в предусмотренный законодательством срок.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Согласно части 2 статьи 9 АПК РФ лица, участвующие в деле, несут риск наступления последствий совершения или не совершения ими процессуальных действий. С учетом изложенного, оснований для удовлетворения ходатайства о восстановлении пропущенного срока подачи кассационной жалобы не имеется. По правилам пункта 3 части 1 статьи 2915 АПК РФ отказ в восстановлении пропущенного процессуального срока является основанием для возвращения кассационной жалобы без рассмотрения по существу. Руководствуясь статьями 184, 185,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«Лечебное исправительное учреждение № 4 Управления Федеральной службы исполнения наказаний по Республике Карелия» в удовлетворении ходатайства о восстановлении пропущенного процессуального срока подачи кассационной жалобы. Возвратить кассационную жалобу на решение Арбитражного суда Архангельской области от 28.06.2021, постановление Четырнадцатого арбитражного апелляционного суда от 13.10.2021 и постановление Арбитражного суда Северо-Западного округа от 31.01.2022 по делу № А05-13286/2020.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