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10.08.2021 завершена процедура реализации имущества гражданки Коробовой Ольги Витальевны и должник освобождена от дальнейшего исполнения требований кредиторов, в том числе не заявленных при реализации имущества гражданина. Постановлением Девятого арбитражного апелляционного суда от 01.12.2021 определение суда первой инстанции оставлено без изменения. Арбитражный суд Московского округа постановлением от 22.02.2022 указанные судебные акты оставил без изменения. Общество с ограниченной ответственностью «НБК» обратилось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«НБК»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