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(далее – должник) финансовый управляющий его имуществом обратился в Арбитражный суд Самарской области с заявлением о признании недействительной сделкой договора купли-продажи земельного участка от 25.02.2016, заключенного должником и ФИО1, применении последствий недействительности сделки. Определением суда первой инстанции от 14.02.2019, оставленным без изменения постановлениями судов апелляционной инстанции от 06.05.2019 и округа от 29.08.2019, заявление удовлетворено. В кассационной жалобе, поданной в Верховный Суд Российской Федерации, ФИО1 и ФИО2 просят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в судебном заседании Судебной коллегии Верховного Суда Российской Федерации. Признавая сделку недействительной, суды первой и апелляционной инстанций, с выводами которых согласился суд округа, руководствовались статьей 61.2 Федерального закона от 26.10.2002 № 127-ФЗ «О несостоятельности (банкротстве)» и исходили из безвозмездного отчуждения имущества должником с целью причинения вреда кредиторам. Доказательств наличия у Крола А.О. финансовой возможности произвести оплату по договору купли-продажи и расходования денежных средств должником не представлено.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судом округа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Судьи дела: Капкаев Д.В.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