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«Авантаж» удовлетворить. Срок подачи кассационной жалобы на постановление Одиннадцатого арбитражного апелляционного суда от 16.09.2021 и постановление Арбитражного суда Поволжского округа от 23.12.2021 по делу № А65-6106/2020 восстановить.Судья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