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несостоятельности (банкротстве) Магадова Мухтара Хизриевича финансовый управляющий его имуществом Абдуллаев Муслим Гаджиомарович обратился в Арбитражный суд города Москвы с заявлением об определении размера процентов по вознаграждению. Определением Арбитражного суда города Москвы от 21.07.2021 установлены проценты по вознаграждению финансового управляющего в сумме 2 392 657 рублей 75 копеек. Постановлением Девятого арбитражного апелляционного суда от 07.10.2021 определение суда первой инстанции оставлено без изменения. Арбитражный суд Московского округа постановлением от 14.02.2022 указанные судебные акты отменил и направил обособленный спор на новое рассмотрение в Арбитражный суд города Москвы. Финансовый управляющий имуществом должника Абдуллаев Муслим Гаджиомарович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спору судебные акты и направляя обособленный спор на новое рассмотрение в суд первой инстанции с целью установления обстоятельств, имеющих значение для правильного рассмотрения спора, полного и всестороннего исследования и оценки представленных доказательств, суд кассационной инстанции округа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Абдуллаеву Муслиму Гаджиомаровичу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