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«Росхимнефть Консалт» (далее – общество), обратилось в суд с заявлением о включении в реестр требований кредиторов должника (далее – реестр) требования в размере 945 197 369 рублей 91 копейки. Определением Арбитражного суда города Санкт-Петербурга и Ленинградской области от 19.08.2016 требование общества признано обоснованным и подлежащим включению в третью очередь реестра. Постановлением Тринадцатого арбитражного апелляционного суда от 26.01.2017 отменено определение суда первой инстанции от 19.08.2016 в части включения в реестр требования в размере 232 144 650 рублей, отказано в удовлетворении заявления в данной части, в остальной части определение оставлено без изменения. Постановлением Арбитражного суда Северо-Западного округа от 27.04.2017 оставлены без изменения определение от 19.08.2016 и постановление от 26.01.2017 в части признания обоснованным и подлежащим включению в реестр требования в размере 138 697 516 рублей, в остальной части – отменены с направлением в суд первой инстанции на новое рассмотрение. При новом рассмотрении определением Арбитражного суда города Санкт-Петербурга и Ленинградской области от 16.10.2018, оставленным без изменения постановлениями Тринадцатого арбитражного апелляционного суда от 21.05.2019 и Арбитражного суда Северо-Западного округа 2 от 08.08.2019, требование общества в размере 121 922 535 рублей 04 копейки признано обоснованным и подлежащим включению в реестр, отказано в удовлетворении заявления в остальной части. Впоследствии Сабадаш Александр Витальевич обратился в суд с апелляционной жалобой на определение суда первой инстанции от 16.10.2018, заявив ходатайство о восстановлении пропущенного процессуального срока. Определением Тринадцатого арбитражного апелляционного суда от 17.12.2021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09.02.2022 отменено определение апелляционного суда от 17.12.2021, вопрос о принятии жалобы Сабадаша А.В. направлен на новое рассмотрение в Тринадцатый арбитражный апелляционный суд. В кассационной жалобе, поданной в Верховный Суд Российской Федерации, заявитель просит отменить указанное постановление суда округа от 09.02.2022, оставить в силе определение апелляционного суда от 17.12.2021.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