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«Проект-Девелопмент» обратилось в Арбитражный суд города Санкт-Петербурга и Ленинградской области с иском о взыскании с общества с ограниченной ответственностью «Евротранс» 3 480 019 рублей 89 копеек стоимости утраченного груза, 185 000 рублей провозной платы, 160 795 рублей 23 копеек процентов за пользование чужими денежными средствами, с последующим начислением процентов до фактического исполнения обязательства. Решением Арбитражного суда города Санкт-Петербурга и Ленинградской области от 18.05.2021 в удовлетворении иска отказано. Постановлением Тринадцатого арбитражного апелляционного суда от 26.10.2021 решение суда первой инстанции оставлено без изменения. Арбитражный суд Северо-Западного округа постановлением от 03.02.2022 указанные судебные акты оставил без изменения. 2 Общество с ограниченной ответственностью «Проект-Девелопмент»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отсутствие надлежащих доказательств принятия ответчиком спорного груза к перевозке и (или) возложения обязанности по принятию груза на третье лицо, руководствуясь статьями 15, 393, 785, 796, 801 Гражданского кодекса Российской Федерации, положениями Федерального закона от 30.06.2003 № 87-ФЗ «О транспортно-экспедиционной деятельности», статьей 34 Федерального закона от 08.11.2007 № 259-ФЗ «Устав автомобильного транспорта и городского наземного электрического транспорта», Правилами транспортно-экспедиционной деятельности, утвержденными постановлением Правительства Российской Федерации от 08.09.2006 № 554, разъяснениями, изложенными в пункте 23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пришли к выводу об отсутствии оснований для привлечения ответчика к ответственности за утрату груза.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3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«Проект-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