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«Инфотек-Балтика М» обратилось в Арбитражный суд города Москвы с иском о взыскании с акционерного общества «Вагонная ремонтная компания-1» 5 899 рублей 65 копеек убытков. К участию в деле в качестве третьего лица, не заявляющих самостоятельных требований относительно предмета спора, привлечено акционерное общество «Ритм» Тверское производство тормозной аппаратуры. Решением Арбитражного суда города Москвы от 27.07.2021 в удовлетворении иска отказано. Постановлением Девятого арбитражного апелляционного суда от 12.10.2021 решение суда первой инстанции оставлено без изменения. Арбитражный суд Московского округа постановлением от 14.02.2022 указанные судебные акты оставил без изменения. Акционерное общество «Инфотек-Балтика М» обратилось в Судебную коллегию Верховного Суда Российской Федерации с кассационной жалобой на 2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исследовав и оценив представленные по делу доказательства по правилам статьи 71 Арбитражного процессуального кодекса Российской Федерации, руководствуясь статьями 15, 195, 196, 199, 200, 721, 723, 724, 725 Гражданского кодекса Российской Федерации, разъяснениями, данными в Обзорах судебной практики Верховного Суда Российской Федерации № 2 (2016) и № 2 (2018), утвержденных Президиумом Верховного Суда Российской Федерации 06.07.2016 и 04.07.2018, пришли к выводу о пропуске истцом годичного срока исковой давности.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«Инфотек-Балтика 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