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«Дагстройинвест» (далее – общество) обратилось в Арбитражный суд Республики Дагестан с заявлением к Межрайонной инспекции Федеральной налоговой службы № 14 по Республике Дагестан (далее – инспекция) о признании незаконным решения от 16.12.2019 № 1/08 с учетом уточнения требований в порядке статьи 49 Арбитражного процессуального кодекса Российской Федерации. К участию в деле в качестве третьего лица, не заявляющего самостоятельные требования, привлечено Управление Федеральной налоговой службы по Республике Дагестан. Решением Арбитражного суда Республики Дагестан от 16.03.2021, оставленным без изменения постановлением Шестнадцатого арбитражного апелляционного суда от 23.08.2021, обществу отказано в удовлетворении заявления. Арбитражный суд Северо-Кавказского округа постановлением от 02.12.2021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16.03.2022 были истребованы материалы дела из Арбитражного суда Республики Дагестан.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оценив представленные в материалы дела доказательства и установив, что применяя в проверяемый период специальный режим налогообложения - упрощенную систему налогообложения с объектом налогообложения доходы, уменьшенные на величину расходов, общество, получившее средства целевого финансирования, не вело раздельного учета доходов (расходов), полученных (произведенных) обществом в рамках целевого финансирования, руководствуясь положениями статей 251 , 252 , 346.15 - 346.17 , 346.24 Налогового кодекса Российской Федерации, суды пришли к выводу, что при отсутствии раздельного учета у общества, получившего средства целевого финансирования, указанные средства рассматриваются как подлежащие налогообложению с даты их получения. При этом суды учли, что из документов, представленных обществом в ходе налоговой проверки, и из регистров учета поступлений целевых средств, представленных суду, невозможно установить, на строительство каких объектов привлечены и израсходованы средства дольщиков. Раздельный учет доходов (расходов), полученных (произведенных) в рамках целевого финансирования, предусматривает не только отражение их поступления на соответствующих регистрах учета, но и отражение их расхода на соответствующих регистрах учета. Однако регистры учета расходов привлеченных средств дольщиков в ходе проверки в инспекцию представлены не были, кроме того, отсутствие раздельного учета подтвердил допрошенный в ходе налоговой проверки в качестве свидетеля директор общества ФИО1, пояснив, что предприятие в основном занимается строительством жилья с привлечением средств дольщиков и коммерческую реализацию квартир он посчитал частью этой деятельности, поэтому вел общий учет. Также суды установили, что согласно представленным обществом документам, выполнение строительных работ оформлено с привлечением подрядной организации ООО «Олимп», в то время как у ООО «Олимп» отсутствуют материально-технические, людские ресурсы, на протяжении всего периода строительства многоквартирных домов, начиная с момента заключения договора подряда с ООО «Олимп» и до окончания строительства, общество не производило оплату за выполненные работы указанному контрагенту, при этом иных источников финансирования (кредитные, заемные средства, взносы учредителей и т.д.), необходимых для осуществления строительства многоквартирных домов, в проверяемом периоде у ООО «Олимп» не было. В подтверждение произведенных расходов обществом представлены документы на приобретение товаров (работ, услуг), но не представлены документы на списание на строительство многоквартирного дома приобретенных товаров (работ, услуг), форма N М-29 составлена в общем за организацию, а не пообъектно, кроме того, расходов по форме N М-29 больше, чем приобретено товаров (работ, услуг) в проверяемом периоде в отсутствии остатков товарно-материальных ценностей и кредиторской задолженности согласно бухгалтерской отчетности, представленной обществом по состоянию на 01.01.2015.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в том числе относительно не соответствия заявленных обществом расходов установленным Налоговым кодексом критериям и отсутствия соотносимости представленных обществом документов в подтверждение этих расходов, суды пришли к выводу о правомерности оспариваемого решения инспекции и отказали обществу в удовлетворении заявления. При этом суды проверили произведенный инспекцией расчет налоговых обязательств общества и признали его правильным.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связанным, в том числе с отсутствием в рассматриваемой ситуации оснований для применения налоговым органом расчетного метода определения налоговых обязательств общества. Основания не согласиться с выводами судов не имеется. Несогласие общества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 Суд: Верховный Суд РФ (подробнее) Истцы: ООО "Дагстройинвест" (подробнее) ООО "Дарстройинвест" (подробнее) Ответчики: МИФНС №14 по РД (подробнее) Иные лица: МЕЖРАЙОННАЯ ИНСПЕКЦИЯ ФЕДЕРАЛЬНОЙ НАЛОГОВОЙ СЛУЖБЫ №14 ПО РЕСПУБЛИКЕ ДАГЕСТАН (подробнее) Управление Федеральной налоговой службы по Республике Дагестан (подробнее) УФНС РФ по РД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