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уполномоченный орган обратился в суд с заявлением о признании общества банкротом. Определением Арбитражного суда Рязанской области от 09.08.2021, оставленным без изменения постановлениями Двадцатого арбитражного апелляционного суда от 22.10.2021 и Арбитражного суда Центрального округа от 03.02.2022, прекращено производство по настоящему делу по заявлению уполномоченного органа.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Рязанской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 о банкротстве должника, суд первой инстанции, руководствуясь положениями статей 52 и 57 Федерального закона от 26.10.2002 № 127-ФЗ «О несостоятельности (банкротстве)», исходил из отсутствия источника средств, достаточных для финансирования банкнотных процедур.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