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Исхаков Ильмир Амирянович обратился в суд с заявлением о признании незаконными действий (бездействия) бывшего конкурсного управляющего должником Старжевского Станислава Владимировича, выраженных в непередаче техники, а также о взыскания солидарно с должника и Старжевского С.В. убытков в размере 9 665 000 рублей. Определением Арбитражного суда Волгоградской области от 05.08.2021, оставленным без изменения постановлением Двенадцатого арбитражного апелляционного суда от 28.10.2021, отказано в удовлетворении заявления. Постановлением Арбитражного суда Поволжского округа от 07.02.2022 отменены указанные судебные акты, обособленный спор направлен на новое рассмотрение в Арбитражный суд Волгоградской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спор на новое рассмотрение, суд округа, руководствуясь положениями статей 65, 71, 168-170 и 288 Арбитражного процессуального кодекса Российской Федерации, обоснованно исходил из того, что содержащиеся в них выводы основаны на не полном выяснении всех обстоятельств, имеющих существенное значение для правильного разрешения настоящего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арбитражных управляющих «Лига»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