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Искандиров Д.Г. обратился в суд с заявлением о прекращении упрощённой процедуры банкротства должника и переходе к основной процедуре банкротства; об утверждении конкурсному управляющему ежемесячного вознаграждения за проведение процедуры банкротства должника в размере 30 000 рублей с определением источника его выплаты имущества должника. Определением Арбитражного суда Иркутской области 27.10.2021, оставленным без изменения постановлениями Четвёртого арбитражного апелляционного суда от 31.01.2022 и Арбитражного суда Восточно-Сибирского округа от 25.03.2022,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акты, принять новый судебный акт о прекращении упрощённой процедуры банкротства должника и переходе к основной процедуре банкротства.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228 Федерального закона от 26.10.2002 № 127-ФЗ «О несостоятельности (банкротстве)», исходили из отсутствия на момент рассмотрения ходатайства причин для перехода к общей процедуре банкротства по заявленным конкурсным управляющим основаниям.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судов, получили надлежащую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«Монтажстрой» Искандирову Дмитрию Гумаровичу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