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Штоколовой Елены Андреевны вступившим в законную силу определением Арбитражного суда Иркутской области от 18.07.2017 договор дарения квартиры, заключенный между должником и Филимоновой Татьяной Александровной, признан недействительной сделкой, в применении последствий недействительности сделки в виде обязания Филимоновой Т.А. возвратить в конкурсную массу квартиру в натуре отказано по причине того, что квартира является единственным местом жительства недееспособного лица - внучки должника. Финансовый управляющий обратился в Арбитражный суд Иркутской области с заявлением о применении последствий недействительности указанного договора дарения квартиры в виде взыскании с Филимоновой Т.А. в конкурсную массу должника кадастровой стоимости квартиры в размере 2 309 116 рублей 91 копейки. 2 Определением Арбитражного суда Иркутской области от 05.12.2018, оставленным без изменения постановлением Четвертого арбитражного апелляционного суда от 05.03.2019, применены последствия недействительности сделки в виде взыскания с Филимоновой Т.А. в пользу должника 2 309 116 рублей 91 копейки. Финансовый управляющий обратился в Арбитражный суд Иркутской области с заявлением об изменении способа и порядка исполнения определения суда от 05.12.2018 путем применения последствий недействительности сделки в виде обязания Филимоновой Т.А. возвратить в конкурсную массу должника квартиру. Определением Арбитражного суда Иркутской области от 20.10.2021 в удовлетворении заявления отказано. Постановлением Четвертого арбитражного апелляционного суда от 30.12.2021 определение суда первой инстанции оставлено без изменения. Арбитражный суд Восточно-Сибирского округа постановлением от 10.03.2022 указанные судебные акты оставил без изменения. Финансовый управляющий Лябин Никита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статей 16, 324 Арбитражного процессуального кодекса Российской Федерации, правовой позицией Конституционного Суда Российской Федерации, содержащейся в определении от 18.12.2003 № 467-О, и, исходя из конкретных обстоятельств обособленного спора, не усмотрели правовых оснований для изменения способа и порядка исполнения судебного акта. В частности, суды указали, что возврат в конкурсную массу 3 Филимоновой Т.А. жилого помещения в порядке применения последствий недействительности сделки не свидетельствует об изменения обстоятельств, послуживших основанием для отказа в возврате в конкурсную массу должника спорной квартиры, поскольку не свидетельствует об утрате статуса единственного жилья для недееспособного лица - внучки должника. Доводы кассационной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Лябину Никите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