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27.09.2021 общество привлечено к административной ответственности по части 3 статьи 14.17 КоАП РФ в виде наложения штрафа в размере 1 500 000 рублей; алкогольная продукция, изъятая по протоколу изъятия от 30.03.2021 № 0101/290321/00967- 4ю, признана подлежащей утилизации в установленном порядке. Постановлением Четырнадцатого арбитражного апелляционного суда от 13.12.2021 решение суда первой инстанции изменено в части признания алкогольной продукции подлежащей утилизации, соответствующий абзац исключен из резолютивной части решения от 27.09.2021. Постановлением Арбитражного суда Северо-Западного округа от 31.03.2022 постановление суда апелляционной инстанции оставлено без изменения. Управление просит отменить обжалуемые постановления судов апелляционной и кассационной инстанций в части изменения решения суда первой инстанции, указывая на нарушение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3 Основания для пересмотра судебных актов в кассационном порядке по доводам жалобы отсутствуют. Как следует из судебных актов, по факту хранения обществом остатков спиртосодержащей продукции по истечении двух месяцев с момента прекращения действия лицензии административным органом составлен протокол об административном правонарушении от 07.05.2021 № 0101/290321/00967-8ю. В соответствии со статьей 23.1 КоАП РФ административный орган обратился в арбитражный суд с заявлением о привлечении общества к административной ответственности. Частью 3 статьи 14.17 КоАП РФ установлена административная ответственность за производство или оборот этилового спирта, алкогольной и спиртосодержащей продукции без соответствующей лицензии. Оценив представленные в материалы доказательства, руководствуясь положениями КоАП РФ,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Федерального закона от 26.10.2002 № 127- ФЗ «О несостоятельности (банкротстве)» (далее – Закон № 127-ФЗ), принимая во внимание позицию, изложенную в постановлениях Конституционного Суда Российской Федерации от 25.04.2011 № 6-П и от 18.02.2019 № 11-П, пункт 14 Обзора практики рассмотрения судами дел об административных правонарушениях, связанных с назначением административного наказания в виде конфискации, а также с осуществлением изъятия из незаконного владения лица, совершившего административное правонарушение, вещей и иного имущества в сфере оборота этилового спирта, алкогольной и спиртосодержащей продукции, явившихся орудием совершения или предметом административного правонарушения, утвержденного Президиумом Верховного Суда Российской Федерации 19.09.2018, учитывая решение Арбитражного суда Тверской области от 19.05.2020 по делу № А66-3836/2020 о признании 4 общества несостоятельным (банкротом), суд апелляционной инстанции поддержал выводы арбитражного суда о наличии в действиях общества состава вмененного административного правонарушения, согласившись с решением суда в части привлечения общества к административной ответственности в виде штрафа. При этом, установив введение в отношении общества конкурсного производства и включение спорной алкогольной продукции в конкурсную массу должника (банкрота), апелляционная инстанция изменила решение суда первой инстанции, исключив из его резолютивной части применение утилизации изъятой алкогольной продукции, с чем согласился суд округа. Судами отмечено, что на складе общества хранится алкогольная продукция, остатки который сняты под контролем уполномоченного органа и легальность которой подтверждена. То обстоятельство, что у общества окончился срок действия соответствующей лицензии, который в силу объективных причин не мог быть продлен, само по себе не влечет признание данной продукции находящейся в незаконном обороте, и в целях реализации положений Закона № 127-ФЗ (удовлетворения требований кредиторов) такая продукция может быть выставлена на торги с учетом требований Закона № 171-ФЗ. Несогласие административного органа с выводами судов и с исходом судебного разбирательства, иное видение обстоятельств дела не свидетельствуют о допущенном судами нарушении. Переоценка доказательств и установление новых обстоятельств по делу в полномочия кассационной инстанции Верховного Суда Российской Федерации не входят.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в жалобе не приведено. При установленных обстоятельствах доводы жалобы не являются достаточными в целях передачи жалобы для рассмотрения в судебном 5 заседании Судебной коллегии по экономическим спорам Верховного Суда Российской Федерации.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