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03.09.2021 производство по делу в части взыскания задолженности в размере 65 605,08 рублей прекращено в связи с отказом истца от иска с учетом 2 добровольной оплаты долга ответчиком после возбуждения производства по делу. Решением Арбитражного суда Красноярского края от 03.09.2021 иск удовлетворен частично, с ответчика взыскано 2 077,52 рублей пени за просрочку исполнения обязательств по оплате за оказанные услуги за период с 31.10.2020 по 28.05.2021, 2700 рублей судебных расходов по оплате государственной пошлины, в удовлетворении остальной части иска отказано. Постановлением Третьего арбитражного апелляционного суда от 14.12.2021 решение суда первой инстанции отменено, по делу принят новый судебный акт, в иске отказано, с ответчика в пользу истца взысканы расходы по уплате государственной пошлины в размере 2 625 рублей. Постановлением Арбитражного суда Восточно-Сибирского округа от 18.03.2022 постановление суда апелляционной инстанции оставлено в силе. Управление просит отменить обжалуемые судебные акты в части взыскания с него судебных расходов по уплате государственной пошлины, считая их незаконными и необоснованными в указанной части.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3 Оценив представленные доказательства, руководствуясь положениями статьи 110 Арбитражного процессуального кодекса Российской Федерации, разъяснениями, изложенными в пункте 21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судах», суд апелляционной инстанции, признав доказанным факт добровольного удовлетворения ответчиком иска, с учетом конкретных обстоятельств данного дела, связанных с датой возбуждения производства по настоящему делу, обстоятельств возникновения обязательства по оплате оказанных истцом услуг, даты погашения задолженности по оплате этих услуг, пришел к выводу об обоснованном взыскании с управления расходов по уплате государственной пошлины в спорном размере. Суд округа согласился с выводами суда апелляционной инстанции. Доводы, изложенные в кассационной жалобе, являлись предметом рассмотрения судов, им дана исчерпывающая правовая оценка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